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CC638" w14:textId="64A69FC1" w:rsidR="00E51612" w:rsidRPr="009B1B71" w:rsidRDefault="00D13AC4" w:rsidP="009B1B71">
      <w:pPr>
        <w:jc w:val="center"/>
        <w:rPr>
          <w:sz w:val="36"/>
          <w:szCs w:val="36"/>
        </w:rPr>
      </w:pPr>
      <w:r>
        <w:rPr>
          <w:sz w:val="36"/>
          <w:szCs w:val="36"/>
        </w:rPr>
        <w:t>Cryptocurrency</w:t>
      </w:r>
      <w:r w:rsidR="008F1875" w:rsidRPr="008F1875">
        <w:rPr>
          <w:sz w:val="36"/>
          <w:szCs w:val="36"/>
        </w:rPr>
        <w:t xml:space="preserve"> Training </w:t>
      </w:r>
      <w:r w:rsidR="00A107A8">
        <w:rPr>
          <w:sz w:val="36"/>
          <w:szCs w:val="36"/>
        </w:rPr>
        <w:t xml:space="preserve">Design Document 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605"/>
        <w:gridCol w:w="7020"/>
      </w:tblGrid>
      <w:tr w:rsidR="009B1B71" w14:paraId="510706ED" w14:textId="77777777" w:rsidTr="00382851">
        <w:tc>
          <w:tcPr>
            <w:tcW w:w="2605" w:type="dxa"/>
          </w:tcPr>
          <w:p w14:paraId="40A25009" w14:textId="08D8F9DD" w:rsidR="009B1B71" w:rsidRPr="002415F3" w:rsidRDefault="009B1B71" w:rsidP="00BA438B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415F3">
              <w:rPr>
                <w:rFonts w:cstheme="minorHAnsi"/>
                <w:b/>
                <w:bCs/>
                <w:sz w:val="24"/>
                <w:szCs w:val="24"/>
              </w:rPr>
              <w:t>Business Purpose</w:t>
            </w:r>
          </w:p>
        </w:tc>
        <w:tc>
          <w:tcPr>
            <w:tcW w:w="7020" w:type="dxa"/>
          </w:tcPr>
          <w:p w14:paraId="2DE54EA6" w14:textId="381FCF14" w:rsidR="00BA438B" w:rsidRPr="00915AF9" w:rsidRDefault="00EF6F54" w:rsidP="00BA438B">
            <w:pPr>
              <w:spacing w:line="276" w:lineRule="auto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 xml:space="preserve">This 1-day course </w:t>
            </w:r>
            <w:r w:rsidR="00276686">
              <w:rPr>
                <w:rFonts w:ascii="Calibri" w:hAnsi="Calibri" w:cs="Calibri"/>
              </w:rPr>
              <w:t xml:space="preserve">introduces </w:t>
            </w:r>
            <w:r>
              <w:rPr>
                <w:rFonts w:ascii="Calibri" w:hAnsi="Calibri" w:cs="Calibri"/>
              </w:rPr>
              <w:t xml:space="preserve">learners to cryptocurrency investment strategies and use. </w:t>
            </w:r>
            <w:r w:rsidR="00384144"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</w:rPr>
              <w:t>he purpose of this course is to train prospective investors</w:t>
            </w:r>
            <w:r w:rsidR="00384144">
              <w:rPr>
                <w:rFonts w:ascii="Calibri" w:hAnsi="Calibri" w:cs="Calibri"/>
              </w:rPr>
              <w:t>, with limited knowledge,</w:t>
            </w:r>
            <w:r>
              <w:rPr>
                <w:rFonts w:ascii="Calibri" w:hAnsi="Calibri" w:cs="Calibri"/>
              </w:rPr>
              <w:t xml:space="preserve"> on the purpose, </w:t>
            </w:r>
            <w:r w:rsidR="00A17D32">
              <w:rPr>
                <w:rFonts w:ascii="Calibri" w:hAnsi="Calibri" w:cs="Calibri"/>
              </w:rPr>
              <w:t>function,</w:t>
            </w:r>
            <w:r>
              <w:rPr>
                <w:rFonts w:ascii="Calibri" w:hAnsi="Calibri" w:cs="Calibri"/>
              </w:rPr>
              <w:t xml:space="preserve"> and use of cryptocurrency and other blockchain technology</w:t>
            </w:r>
            <w:r w:rsidR="00D13AC4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 xml:space="preserve"> prior to investing.</w:t>
            </w:r>
            <w:r w:rsidR="00D13AC4">
              <w:rPr>
                <w:rFonts w:ascii="Calibri" w:hAnsi="Calibri" w:cs="Calibri"/>
              </w:rPr>
              <w:t xml:space="preserve"> T</w:t>
            </w:r>
            <w:r w:rsidR="00774220">
              <w:rPr>
                <w:rFonts w:ascii="Calibri" w:hAnsi="Calibri" w:cs="Calibri"/>
              </w:rPr>
              <w:t>his training is ideal for</w:t>
            </w:r>
            <w:r w:rsidR="00D13AC4">
              <w:rPr>
                <w:rFonts w:ascii="Calibri" w:hAnsi="Calibri" w:cs="Calibri"/>
              </w:rPr>
              <w:t xml:space="preserve"> investors wish to invest but need a stronger knowledge base.</w:t>
            </w:r>
          </w:p>
        </w:tc>
      </w:tr>
      <w:tr w:rsidR="009B1B71" w14:paraId="64C1EB61" w14:textId="77777777" w:rsidTr="00382851">
        <w:tc>
          <w:tcPr>
            <w:tcW w:w="2605" w:type="dxa"/>
          </w:tcPr>
          <w:p w14:paraId="15A19D06" w14:textId="14E7A1A4" w:rsidR="009B1B71" w:rsidRPr="002415F3" w:rsidRDefault="00382851" w:rsidP="00BA438B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415F3">
              <w:rPr>
                <w:rFonts w:cstheme="minorHAnsi"/>
                <w:b/>
                <w:bCs/>
                <w:sz w:val="24"/>
                <w:szCs w:val="24"/>
              </w:rPr>
              <w:t xml:space="preserve">Target Audience </w:t>
            </w:r>
          </w:p>
        </w:tc>
        <w:tc>
          <w:tcPr>
            <w:tcW w:w="7020" w:type="dxa"/>
          </w:tcPr>
          <w:p w14:paraId="515C5290" w14:textId="2A953C56" w:rsidR="00A41B28" w:rsidRPr="00915AF9" w:rsidRDefault="00382851" w:rsidP="00A41B28">
            <w:pPr>
              <w:spacing w:line="276" w:lineRule="auto"/>
              <w:rPr>
                <w:rFonts w:cstheme="minorHAnsi"/>
              </w:rPr>
            </w:pPr>
            <w:r w:rsidRPr="00915AF9">
              <w:rPr>
                <w:rFonts w:cstheme="minorHAnsi"/>
              </w:rPr>
              <w:t xml:space="preserve">The primary target audience is </w:t>
            </w:r>
            <w:r w:rsidR="00A41B28">
              <w:rPr>
                <w:rFonts w:cstheme="minorHAnsi"/>
              </w:rPr>
              <w:t xml:space="preserve">prospective investors who wish to diversify their current investment portfolios by learning about digital currency, </w:t>
            </w:r>
            <w:r w:rsidR="00C235B5">
              <w:rPr>
                <w:rFonts w:cstheme="minorHAnsi"/>
              </w:rPr>
              <w:t xml:space="preserve">the </w:t>
            </w:r>
            <w:r w:rsidR="00A41B28">
              <w:rPr>
                <w:rFonts w:cstheme="minorHAnsi"/>
              </w:rPr>
              <w:t>blockchain, and how to invest</w:t>
            </w:r>
            <w:r w:rsidR="00FE79E1">
              <w:rPr>
                <w:rFonts w:cstheme="minorHAnsi"/>
              </w:rPr>
              <w:t xml:space="preserve"> in</w:t>
            </w:r>
            <w:r w:rsidR="00C235B5">
              <w:rPr>
                <w:rFonts w:cstheme="minorHAnsi"/>
              </w:rPr>
              <w:t xml:space="preserve"> this technology.</w:t>
            </w:r>
          </w:p>
          <w:p w14:paraId="7411AA5F" w14:textId="07DE0AC2" w:rsidR="00BA438B" w:rsidRPr="00915AF9" w:rsidRDefault="00382851" w:rsidP="00BA438B">
            <w:pPr>
              <w:spacing w:line="276" w:lineRule="auto"/>
              <w:rPr>
                <w:rFonts w:cstheme="minorHAnsi"/>
              </w:rPr>
            </w:pPr>
            <w:r w:rsidRPr="00915AF9">
              <w:rPr>
                <w:rFonts w:cstheme="minorHAnsi"/>
              </w:rPr>
              <w:t xml:space="preserve"> </w:t>
            </w:r>
          </w:p>
        </w:tc>
      </w:tr>
      <w:tr w:rsidR="009B1B71" w14:paraId="084EF2EB" w14:textId="77777777" w:rsidTr="00382851">
        <w:tc>
          <w:tcPr>
            <w:tcW w:w="2605" w:type="dxa"/>
          </w:tcPr>
          <w:p w14:paraId="1FC4261B" w14:textId="7E31874A" w:rsidR="009B1B71" w:rsidRPr="002415F3" w:rsidRDefault="00BA438B" w:rsidP="00BA438B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415F3">
              <w:rPr>
                <w:rFonts w:cstheme="minorHAnsi"/>
                <w:b/>
                <w:bCs/>
                <w:sz w:val="24"/>
                <w:szCs w:val="24"/>
              </w:rPr>
              <w:t xml:space="preserve">Training Time </w:t>
            </w:r>
          </w:p>
        </w:tc>
        <w:tc>
          <w:tcPr>
            <w:tcW w:w="7020" w:type="dxa"/>
          </w:tcPr>
          <w:p w14:paraId="42F69214" w14:textId="1DF62B0B" w:rsidR="00BA438B" w:rsidRPr="00915AF9" w:rsidRDefault="00915AF9" w:rsidP="00BA438B">
            <w:pPr>
              <w:spacing w:line="276" w:lineRule="auto"/>
              <w:rPr>
                <w:rFonts w:cstheme="minorHAnsi"/>
              </w:rPr>
            </w:pPr>
            <w:r w:rsidRPr="00915AF9">
              <w:rPr>
                <w:rFonts w:cstheme="minorHAnsi"/>
              </w:rPr>
              <w:t>45-minute</w:t>
            </w:r>
            <w:r w:rsidR="00BA438B" w:rsidRPr="00915AF9">
              <w:rPr>
                <w:rFonts w:cstheme="minorHAnsi"/>
              </w:rPr>
              <w:t xml:space="preserve"> eLearning course</w:t>
            </w:r>
          </w:p>
        </w:tc>
      </w:tr>
      <w:tr w:rsidR="00BA438B" w14:paraId="4C7A3A64" w14:textId="77777777" w:rsidTr="00382851">
        <w:tc>
          <w:tcPr>
            <w:tcW w:w="2605" w:type="dxa"/>
          </w:tcPr>
          <w:p w14:paraId="63484AF1" w14:textId="3EC83383" w:rsidR="00BA438B" w:rsidRPr="002415F3" w:rsidRDefault="00BA438B" w:rsidP="00BA438B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415F3">
              <w:rPr>
                <w:rFonts w:cstheme="minorHAnsi"/>
                <w:b/>
                <w:bCs/>
                <w:sz w:val="24"/>
                <w:szCs w:val="24"/>
              </w:rPr>
              <w:t xml:space="preserve">Training Recommendation </w:t>
            </w:r>
          </w:p>
        </w:tc>
        <w:tc>
          <w:tcPr>
            <w:tcW w:w="7020" w:type="dxa"/>
          </w:tcPr>
          <w:p w14:paraId="35BED849" w14:textId="05C2F225" w:rsidR="0029504E" w:rsidRDefault="00B014AB" w:rsidP="00BA438B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This eLearning is an introduc</w:t>
            </w:r>
            <w:r w:rsidR="005039BE">
              <w:rPr>
                <w:rFonts w:cstheme="minorHAnsi"/>
              </w:rPr>
              <w:t>tory course</w:t>
            </w:r>
            <w:r>
              <w:rPr>
                <w:rFonts w:cstheme="minorHAnsi"/>
              </w:rPr>
              <w:t xml:space="preserve"> for beginners</w:t>
            </w:r>
            <w:r w:rsidR="00B65E77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  <w:r w:rsidR="00774220">
              <w:rPr>
                <w:rFonts w:cstheme="minorHAnsi"/>
              </w:rPr>
              <w:t xml:space="preserve">Due to the technical nature of the content, provided are </w:t>
            </w:r>
            <w:r>
              <w:rPr>
                <w:rFonts w:cstheme="minorHAnsi"/>
              </w:rPr>
              <w:t>real-world examples and interactivity to keep engag</w:t>
            </w:r>
            <w:r w:rsidR="00A95223">
              <w:rPr>
                <w:rFonts w:cstheme="minorHAnsi"/>
              </w:rPr>
              <w:t xml:space="preserve">ement. </w:t>
            </w:r>
            <w:r w:rsidR="00DF7512">
              <w:rPr>
                <w:rFonts w:cstheme="minorHAnsi"/>
              </w:rPr>
              <w:t>This module</w:t>
            </w:r>
            <w:r>
              <w:rPr>
                <w:rFonts w:cstheme="minorHAnsi"/>
              </w:rPr>
              <w:t xml:space="preserve"> is a pre-requisite</w:t>
            </w:r>
            <w:r w:rsidR="004E699F">
              <w:rPr>
                <w:rFonts w:cstheme="minorHAnsi"/>
              </w:rPr>
              <w:t xml:space="preserve"> to more advanced modules including </w:t>
            </w:r>
            <w:r w:rsidR="00DA454B">
              <w:rPr>
                <w:rFonts w:cstheme="minorHAnsi"/>
              </w:rPr>
              <w:t>“How to Invest in Cryptocurrency on an Online Exchange.”</w:t>
            </w:r>
            <w:r w:rsidR="004E699F">
              <w:rPr>
                <w:rFonts w:cstheme="minorHAnsi"/>
              </w:rPr>
              <w:t xml:space="preserve"> </w:t>
            </w:r>
          </w:p>
          <w:p w14:paraId="36CC05FB" w14:textId="77777777" w:rsidR="000572EE" w:rsidRDefault="000572EE" w:rsidP="00BA438B">
            <w:pPr>
              <w:spacing w:line="276" w:lineRule="auto"/>
              <w:rPr>
                <w:rFonts w:cstheme="minorHAnsi"/>
              </w:rPr>
            </w:pPr>
          </w:p>
          <w:p w14:paraId="676FF0EA" w14:textId="10480D60" w:rsidR="000572EE" w:rsidRPr="000572EE" w:rsidRDefault="000572EE" w:rsidP="00BA438B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prospective investor should preview the tabbed glossary terms prior to viewing the entire eLearning course to familiarize themselves with the vocabulary. There is a glossary tab available throughout the training for reference.</w:t>
            </w:r>
          </w:p>
        </w:tc>
      </w:tr>
      <w:tr w:rsidR="009B1B71" w14:paraId="4C4BDDE9" w14:textId="77777777" w:rsidTr="00382851">
        <w:tc>
          <w:tcPr>
            <w:tcW w:w="2605" w:type="dxa"/>
          </w:tcPr>
          <w:p w14:paraId="57C9D931" w14:textId="65E83F17" w:rsidR="009B1B71" w:rsidRPr="002415F3" w:rsidRDefault="00511B70">
            <w:pPr>
              <w:rPr>
                <w:b/>
                <w:bCs/>
                <w:sz w:val="24"/>
                <w:szCs w:val="24"/>
              </w:rPr>
            </w:pPr>
            <w:r w:rsidRPr="002415F3">
              <w:rPr>
                <w:b/>
                <w:bCs/>
                <w:sz w:val="24"/>
                <w:szCs w:val="24"/>
              </w:rPr>
              <w:t>Deliverables</w:t>
            </w:r>
          </w:p>
        </w:tc>
        <w:tc>
          <w:tcPr>
            <w:tcW w:w="7020" w:type="dxa"/>
          </w:tcPr>
          <w:p w14:paraId="2DFE292F" w14:textId="77777777" w:rsidR="00A41B28" w:rsidRPr="00BD735B" w:rsidRDefault="00A41B28" w:rsidP="00A41B28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One (</w:t>
            </w:r>
            <w:r w:rsidRPr="00BD735B"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</w:rPr>
              <w:t>)</w:t>
            </w:r>
            <w:r w:rsidRPr="00BD735B">
              <w:rPr>
                <w:rFonts w:ascii="Calibri" w:eastAsia="Calibri" w:hAnsi="Calibri" w:cs="Calibri"/>
              </w:rPr>
              <w:t xml:space="preserve"> storyboard outlining the </w:t>
            </w:r>
            <w:r>
              <w:rPr>
                <w:rFonts w:ascii="Calibri" w:eastAsia="Calibri" w:hAnsi="Calibri" w:cs="Calibri"/>
              </w:rPr>
              <w:t>Exploring the Blockchain Introductory</w:t>
            </w:r>
            <w:r w:rsidRPr="00BD735B">
              <w:rPr>
                <w:rFonts w:ascii="Calibri" w:eastAsia="Calibri" w:hAnsi="Calibri" w:cs="Calibri"/>
              </w:rPr>
              <w:t xml:space="preserve"> training course</w:t>
            </w:r>
          </w:p>
          <w:p w14:paraId="0A7EC592" w14:textId="314A176D" w:rsidR="00A41B28" w:rsidRPr="00BD735B" w:rsidRDefault="00A41B28" w:rsidP="00A41B28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One (1)</w:t>
            </w:r>
            <w:r w:rsidRPr="00BD735B">
              <w:rPr>
                <w:rFonts w:ascii="Calibri" w:eastAsia="Calibri" w:hAnsi="Calibri" w:cs="Calibri"/>
              </w:rPr>
              <w:t xml:space="preserve"> </w:t>
            </w:r>
            <w:r w:rsidR="00705413">
              <w:rPr>
                <w:rFonts w:ascii="Calibri" w:eastAsia="Calibri" w:hAnsi="Calibri" w:cs="Calibri"/>
              </w:rPr>
              <w:t xml:space="preserve">audio </w:t>
            </w:r>
            <w:r w:rsidRPr="00BD735B">
              <w:rPr>
                <w:rFonts w:ascii="Calibri" w:eastAsia="Calibri" w:hAnsi="Calibri" w:cs="Calibri"/>
              </w:rPr>
              <w:t>eLearning module, developed in Articulate Storyline with voiceover narration</w:t>
            </w:r>
            <w:r w:rsidR="00A44C8A">
              <w:rPr>
                <w:rFonts w:ascii="Calibri" w:eastAsia="Calibri" w:hAnsi="Calibri" w:cs="Calibri"/>
              </w:rPr>
              <w:t xml:space="preserve">, tabbed </w:t>
            </w:r>
            <w:r w:rsidR="00B93931">
              <w:rPr>
                <w:rFonts w:ascii="Calibri" w:eastAsia="Calibri" w:hAnsi="Calibri" w:cs="Calibri"/>
              </w:rPr>
              <w:t>menu,</w:t>
            </w:r>
            <w:r w:rsidR="00A44C8A">
              <w:rPr>
                <w:rFonts w:ascii="Calibri" w:eastAsia="Calibri" w:hAnsi="Calibri" w:cs="Calibri"/>
              </w:rPr>
              <w:t xml:space="preserve"> and glossary.</w:t>
            </w:r>
          </w:p>
          <w:p w14:paraId="759E1300" w14:textId="038E02AE" w:rsidR="002E1F79" w:rsidRPr="00A41B28" w:rsidRDefault="002E1F79" w:rsidP="00481376">
            <w:pPr>
              <w:spacing w:after="160" w:line="259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9B1B71" w14:paraId="7574F05C" w14:textId="77777777" w:rsidTr="00382851">
        <w:tc>
          <w:tcPr>
            <w:tcW w:w="2605" w:type="dxa"/>
          </w:tcPr>
          <w:p w14:paraId="158D17AD" w14:textId="64586FAC" w:rsidR="009B1B71" w:rsidRPr="002415F3" w:rsidRDefault="002E1F79">
            <w:pPr>
              <w:rPr>
                <w:b/>
                <w:bCs/>
                <w:sz w:val="24"/>
                <w:szCs w:val="24"/>
              </w:rPr>
            </w:pPr>
            <w:r w:rsidRPr="002415F3">
              <w:rPr>
                <w:b/>
                <w:bCs/>
                <w:sz w:val="24"/>
                <w:szCs w:val="24"/>
              </w:rPr>
              <w:t>Learning Objectives</w:t>
            </w:r>
          </w:p>
        </w:tc>
        <w:tc>
          <w:tcPr>
            <w:tcW w:w="7020" w:type="dxa"/>
          </w:tcPr>
          <w:p w14:paraId="0F678D2D" w14:textId="40C03653" w:rsidR="00A41B28" w:rsidRDefault="00A41B28" w:rsidP="00A41B28">
            <w:pPr>
              <w:pStyle w:val="Bullet1"/>
              <w:numPr>
                <w:ilvl w:val="0"/>
                <w:numId w:val="0"/>
              </w:numPr>
              <w:ind w:left="360"/>
            </w:pPr>
            <w:r w:rsidRPr="00C07D2F">
              <w:rPr>
                <w:rFonts w:ascii="Calibri" w:hAnsi="Calibri" w:cs="Calibri"/>
                <w:sz w:val="22"/>
                <w:szCs w:val="22"/>
              </w:rPr>
              <w:t>•</w:t>
            </w:r>
            <w:r w:rsidRPr="00C07D2F"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 xml:space="preserve">Define the purpose and use of </w:t>
            </w:r>
            <w:r w:rsidRPr="005F73DB">
              <w:rPr>
                <w:rFonts w:asciiTheme="minorHAnsi" w:hAnsiTheme="minorHAnsi" w:cstheme="minorHAnsi"/>
                <w:sz w:val="22"/>
                <w:szCs w:val="22"/>
              </w:rPr>
              <w:t xml:space="preserve">cryptocurrency </w:t>
            </w:r>
            <w:r w:rsidR="005F73DB" w:rsidRPr="005751C4">
              <w:rPr>
                <w:rFonts w:asciiTheme="minorHAnsi" w:hAnsiTheme="minorHAnsi" w:cstheme="minorHAnsi"/>
                <w:sz w:val="22"/>
                <w:szCs w:val="22"/>
              </w:rPr>
              <w:t>and the blockchain</w:t>
            </w:r>
          </w:p>
          <w:p w14:paraId="129FBCCF" w14:textId="77DDEE89" w:rsidR="00A41B28" w:rsidRDefault="00A41B28" w:rsidP="00A41B28">
            <w:pPr>
              <w:pStyle w:val="Bullet1"/>
              <w:numPr>
                <w:ilvl w:val="0"/>
                <w:numId w:val="0"/>
              </w:numPr>
              <w:ind w:left="360"/>
            </w:pPr>
            <w:r w:rsidRPr="00C07D2F">
              <w:rPr>
                <w:rFonts w:ascii="Calibri" w:hAnsi="Calibri" w:cs="Calibri"/>
                <w:sz w:val="22"/>
                <w:szCs w:val="22"/>
              </w:rPr>
              <w:t>•</w:t>
            </w:r>
            <w:r w:rsidRPr="00C07D2F">
              <w:rPr>
                <w:rFonts w:ascii="Calibri" w:hAnsi="Calibri" w:cs="Calibri"/>
                <w:sz w:val="22"/>
                <w:szCs w:val="22"/>
              </w:rPr>
              <w:tab/>
            </w:r>
            <w:r w:rsidR="005751C4">
              <w:rPr>
                <w:rFonts w:ascii="Calibri" w:hAnsi="Calibri" w:cs="Calibri"/>
                <w:sz w:val="22"/>
                <w:szCs w:val="22"/>
              </w:rPr>
              <w:t>Identify types of blockchain technology bas</w:t>
            </w:r>
            <w:r>
              <w:rPr>
                <w:rFonts w:ascii="Calibri" w:hAnsi="Calibri" w:cs="Calibri"/>
                <w:sz w:val="22"/>
                <w:szCs w:val="22"/>
              </w:rPr>
              <w:t>ed on their use cases</w:t>
            </w:r>
            <w:r>
              <w:t xml:space="preserve"> </w:t>
            </w:r>
          </w:p>
          <w:p w14:paraId="151B134A" w14:textId="0749C593" w:rsidR="00A41B28" w:rsidRDefault="00A41B28" w:rsidP="00A41B28">
            <w:pPr>
              <w:pStyle w:val="Bullet1"/>
              <w:numPr>
                <w:ilvl w:val="0"/>
                <w:numId w:val="0"/>
              </w:numPr>
              <w:ind w:left="360"/>
            </w:pPr>
            <w:r w:rsidRPr="00C07D2F">
              <w:rPr>
                <w:rFonts w:ascii="Calibri" w:hAnsi="Calibri" w:cs="Calibri"/>
                <w:sz w:val="22"/>
                <w:szCs w:val="22"/>
              </w:rPr>
              <w:t>•</w:t>
            </w:r>
            <w:r w:rsidRPr="00C07D2F">
              <w:rPr>
                <w:rFonts w:ascii="Calibri" w:hAnsi="Calibri" w:cs="Calibri"/>
                <w:sz w:val="22"/>
                <w:szCs w:val="22"/>
              </w:rPr>
              <w:tab/>
            </w:r>
            <w:r w:rsidR="00774220">
              <w:rPr>
                <w:rFonts w:ascii="Calibri" w:hAnsi="Calibri" w:cs="Calibri"/>
                <w:sz w:val="22"/>
                <w:szCs w:val="22"/>
              </w:rPr>
              <w:t xml:space="preserve">Compare </w:t>
            </w:r>
            <w:r>
              <w:rPr>
                <w:rFonts w:ascii="Calibri" w:hAnsi="Calibri" w:cs="Calibri"/>
                <w:sz w:val="22"/>
                <w:szCs w:val="22"/>
              </w:rPr>
              <w:t>cryptocurrency storage options</w:t>
            </w:r>
          </w:p>
          <w:p w14:paraId="60D20E21" w14:textId="12DA80D3" w:rsidR="002E1F79" w:rsidRPr="00A41B28" w:rsidRDefault="00A41B28" w:rsidP="00A41B28">
            <w:pPr>
              <w:pStyle w:val="Bullet1"/>
              <w:numPr>
                <w:ilvl w:val="0"/>
                <w:numId w:val="0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C07D2F">
              <w:rPr>
                <w:rFonts w:ascii="Calibri" w:hAnsi="Calibri" w:cs="Calibri"/>
                <w:sz w:val="22"/>
                <w:szCs w:val="22"/>
              </w:rPr>
              <w:t>•</w:t>
            </w:r>
            <w:r w:rsidRPr="00C07D2F">
              <w:rPr>
                <w:rFonts w:ascii="Calibri" w:hAnsi="Calibri" w:cs="Calibri"/>
                <w:sz w:val="22"/>
                <w:szCs w:val="22"/>
              </w:rPr>
              <w:tab/>
            </w:r>
            <w:r w:rsidR="000C19DB">
              <w:rPr>
                <w:rFonts w:ascii="Calibri" w:hAnsi="Calibri" w:cs="Calibri"/>
                <w:sz w:val="22"/>
                <w:szCs w:val="22"/>
              </w:rPr>
              <w:t>Recognize best tax options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based on digital currency utilization</w:t>
            </w:r>
          </w:p>
        </w:tc>
      </w:tr>
      <w:tr w:rsidR="009B1B71" w14:paraId="03740C15" w14:textId="77777777" w:rsidTr="00382851">
        <w:tc>
          <w:tcPr>
            <w:tcW w:w="2605" w:type="dxa"/>
          </w:tcPr>
          <w:p w14:paraId="2235FA9A" w14:textId="2F6A0936" w:rsidR="009B1B71" w:rsidRPr="002354F9" w:rsidRDefault="00EF6AC5">
            <w:pPr>
              <w:rPr>
                <w:b/>
                <w:bCs/>
                <w:sz w:val="24"/>
                <w:szCs w:val="24"/>
              </w:rPr>
            </w:pPr>
            <w:r w:rsidRPr="002354F9">
              <w:rPr>
                <w:b/>
                <w:bCs/>
                <w:sz w:val="24"/>
                <w:szCs w:val="24"/>
              </w:rPr>
              <w:t>Training Outline</w:t>
            </w:r>
          </w:p>
        </w:tc>
        <w:tc>
          <w:tcPr>
            <w:tcW w:w="7020" w:type="dxa"/>
          </w:tcPr>
          <w:p w14:paraId="65A85938" w14:textId="77777777" w:rsidR="009B1B71" w:rsidRPr="00915AF9" w:rsidRDefault="00EF6AC5">
            <w:pPr>
              <w:rPr>
                <w:rFonts w:cstheme="minorHAnsi"/>
                <w:b/>
                <w:bCs/>
              </w:rPr>
            </w:pPr>
            <w:r w:rsidRPr="00915AF9">
              <w:rPr>
                <w:rFonts w:cstheme="minorHAnsi"/>
                <w:b/>
                <w:bCs/>
              </w:rPr>
              <w:t>Introduction</w:t>
            </w:r>
          </w:p>
          <w:p w14:paraId="5BFC7195" w14:textId="77777777" w:rsidR="00EF6AC5" w:rsidRPr="00915AF9" w:rsidRDefault="00EF6AC5" w:rsidP="00EF6AC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915AF9">
              <w:rPr>
                <w:rFonts w:cstheme="minorHAnsi"/>
              </w:rPr>
              <w:t>Welcome</w:t>
            </w:r>
          </w:p>
          <w:p w14:paraId="41C5F750" w14:textId="77777777" w:rsidR="00EF6AC5" w:rsidRPr="00915AF9" w:rsidRDefault="00EF6AC5" w:rsidP="00EF6AC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915AF9">
              <w:rPr>
                <w:rFonts w:cstheme="minorHAnsi"/>
              </w:rPr>
              <w:t>Navigation</w:t>
            </w:r>
          </w:p>
          <w:p w14:paraId="6610F477" w14:textId="1D37E960" w:rsidR="00EF6AC5" w:rsidRPr="00915AF9" w:rsidRDefault="00A41B28" w:rsidP="00EF6AC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Course Overview</w:t>
            </w:r>
          </w:p>
          <w:p w14:paraId="3AA006F3" w14:textId="0A30F8DC" w:rsidR="00EF6AC5" w:rsidRDefault="00A41B28" w:rsidP="00EF6AC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Objectives</w:t>
            </w:r>
            <w:r w:rsidR="00EF6AC5" w:rsidRPr="00915AF9">
              <w:rPr>
                <w:rFonts w:cstheme="minorHAnsi"/>
              </w:rPr>
              <w:t xml:space="preserve"> </w:t>
            </w:r>
          </w:p>
          <w:p w14:paraId="13C7B41E" w14:textId="77777777" w:rsidR="00803669" w:rsidRPr="00803669" w:rsidRDefault="00803669" w:rsidP="00803669">
            <w:pPr>
              <w:pStyle w:val="ListParagraph"/>
              <w:rPr>
                <w:rFonts w:cstheme="minorHAnsi"/>
              </w:rPr>
            </w:pPr>
          </w:p>
          <w:p w14:paraId="36ACE6D2" w14:textId="75C8DC1B" w:rsidR="00EF6AC5" w:rsidRPr="00915AF9" w:rsidRDefault="00EF6AC5" w:rsidP="00EF6AC5">
            <w:pPr>
              <w:rPr>
                <w:rFonts w:cstheme="minorHAnsi"/>
                <w:b/>
                <w:bCs/>
              </w:rPr>
            </w:pPr>
            <w:r w:rsidRPr="00915AF9">
              <w:rPr>
                <w:rFonts w:cstheme="minorHAnsi"/>
                <w:b/>
                <w:bCs/>
              </w:rPr>
              <w:t xml:space="preserve">Topic: </w:t>
            </w:r>
            <w:r w:rsidR="00A41B28">
              <w:rPr>
                <w:rFonts w:cstheme="minorHAnsi"/>
                <w:b/>
                <w:bCs/>
              </w:rPr>
              <w:t>C</w:t>
            </w:r>
            <w:r w:rsidR="00EF6F54">
              <w:rPr>
                <w:rFonts w:cstheme="minorHAnsi"/>
                <w:b/>
                <w:bCs/>
              </w:rPr>
              <w:t xml:space="preserve">ryptocurrency and the </w:t>
            </w:r>
            <w:r w:rsidR="00A41B28">
              <w:rPr>
                <w:rFonts w:cstheme="minorHAnsi"/>
                <w:b/>
                <w:bCs/>
              </w:rPr>
              <w:t>B</w:t>
            </w:r>
            <w:r w:rsidR="00EF6F54">
              <w:rPr>
                <w:rFonts w:cstheme="minorHAnsi"/>
                <w:b/>
                <w:bCs/>
              </w:rPr>
              <w:t>lockchain</w:t>
            </w:r>
            <w:r w:rsidR="009D57EF">
              <w:rPr>
                <w:rFonts w:cstheme="minorHAnsi"/>
                <w:b/>
                <w:bCs/>
              </w:rPr>
              <w:t xml:space="preserve"> </w:t>
            </w:r>
          </w:p>
          <w:p w14:paraId="26781DF5" w14:textId="78665B5F" w:rsidR="00EF6AC5" w:rsidRDefault="002F3866" w:rsidP="00EF6AC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Defining the Block</w:t>
            </w:r>
          </w:p>
          <w:p w14:paraId="3F8F1637" w14:textId="785FDAEE" w:rsidR="00EF6AC5" w:rsidRDefault="00B2005D" w:rsidP="00EF6AC5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Explanation of</w:t>
            </w:r>
            <w:r w:rsidR="005F73DB">
              <w:rPr>
                <w:rFonts w:cstheme="minorHAnsi"/>
              </w:rPr>
              <w:t xml:space="preserve"> what a block/singular transaction is</w:t>
            </w:r>
          </w:p>
          <w:p w14:paraId="5FBC1A18" w14:textId="17E59FFC" w:rsidR="00A036CD" w:rsidRPr="009F1ADD" w:rsidRDefault="009F1ADD" w:rsidP="009F1AD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 Defining the Blockchain</w:t>
            </w:r>
          </w:p>
          <w:p w14:paraId="764C80AF" w14:textId="6F558C1B" w:rsidR="00A036CD" w:rsidRDefault="00A44C8A" w:rsidP="00A036CD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Explanation of</w:t>
            </w:r>
            <w:r w:rsidR="00B2005D">
              <w:rPr>
                <w:rFonts w:cstheme="minorHAnsi"/>
              </w:rPr>
              <w:t xml:space="preserve"> multiple transactions through the</w:t>
            </w:r>
            <w:r>
              <w:rPr>
                <w:rFonts w:cstheme="minorHAnsi"/>
              </w:rPr>
              <w:t xml:space="preserve"> blockchain and cryptocurrency</w:t>
            </w:r>
          </w:p>
          <w:p w14:paraId="05F893B0" w14:textId="3A60FE45" w:rsidR="00A44C8A" w:rsidRDefault="00D379E0" w:rsidP="00A036CD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V</w:t>
            </w:r>
            <w:r w:rsidR="00A44C8A">
              <w:rPr>
                <w:rFonts w:cstheme="minorHAnsi"/>
              </w:rPr>
              <w:t>ideo depicting the blockchain.</w:t>
            </w:r>
          </w:p>
          <w:p w14:paraId="6588C08A" w14:textId="2DCCA588" w:rsidR="009F1ADD" w:rsidRPr="00A036CD" w:rsidRDefault="009D57EF" w:rsidP="00A036CD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Knowledge Check:</w:t>
            </w:r>
            <w:r w:rsidR="00EC3FFF">
              <w:rPr>
                <w:rFonts w:cstheme="minorHAnsi"/>
              </w:rPr>
              <w:t xml:space="preserve"> Cryptocurrency and blockchain</w:t>
            </w:r>
            <w:r>
              <w:rPr>
                <w:rFonts w:cstheme="minorHAnsi"/>
              </w:rPr>
              <w:t xml:space="preserve"> </w:t>
            </w:r>
            <w:r w:rsidR="00EC3FFF">
              <w:rPr>
                <w:rFonts w:cstheme="minorHAnsi"/>
              </w:rPr>
              <w:t>matching drag-and -drop</w:t>
            </w:r>
          </w:p>
          <w:p w14:paraId="729D5455" w14:textId="0E70ABC5" w:rsidR="00DD4D0A" w:rsidRPr="00EC3FFF" w:rsidRDefault="00DD4D0A" w:rsidP="00EC3FFF">
            <w:pPr>
              <w:ind w:left="1080"/>
              <w:rPr>
                <w:rFonts w:cstheme="minorHAnsi"/>
              </w:rPr>
            </w:pPr>
          </w:p>
          <w:p w14:paraId="15947671" w14:textId="7B9085B1" w:rsidR="001A0CC1" w:rsidRDefault="001A0CC1" w:rsidP="00B53BF2">
            <w:pPr>
              <w:pStyle w:val="ListParagraph"/>
              <w:ind w:left="1440"/>
              <w:rPr>
                <w:rFonts w:cstheme="minorHAnsi"/>
              </w:rPr>
            </w:pPr>
          </w:p>
          <w:p w14:paraId="7265E3CA" w14:textId="77777777" w:rsidR="001A0CC1" w:rsidRDefault="001A0CC1" w:rsidP="00B53BF2">
            <w:pPr>
              <w:pStyle w:val="ListParagraph"/>
              <w:ind w:left="1440"/>
              <w:rPr>
                <w:rFonts w:cstheme="minorHAnsi"/>
              </w:rPr>
            </w:pPr>
          </w:p>
          <w:p w14:paraId="63F3C0AD" w14:textId="2D303DCC" w:rsidR="00DD4D0A" w:rsidRPr="00B53BF2" w:rsidRDefault="00DD4D0A" w:rsidP="00B53BF2">
            <w:pPr>
              <w:tabs>
                <w:tab w:val="left" w:pos="2868"/>
              </w:tabs>
              <w:rPr>
                <w:rFonts w:cstheme="minorHAnsi"/>
              </w:rPr>
            </w:pPr>
            <w:r w:rsidRPr="00915AF9">
              <w:rPr>
                <w:rFonts w:cstheme="minorHAnsi"/>
                <w:b/>
                <w:bCs/>
              </w:rPr>
              <w:t xml:space="preserve">Topic: </w:t>
            </w:r>
            <w:r w:rsidR="00AD409A">
              <w:rPr>
                <w:rFonts w:cstheme="minorHAnsi"/>
                <w:b/>
                <w:bCs/>
              </w:rPr>
              <w:t>Varieties of Digital Currency</w:t>
            </w:r>
            <w:r w:rsidR="009447EF">
              <w:rPr>
                <w:rFonts w:cstheme="minorHAnsi"/>
                <w:b/>
                <w:bCs/>
              </w:rPr>
              <w:t xml:space="preserve"> (tabs)</w:t>
            </w:r>
          </w:p>
          <w:p w14:paraId="516017F3" w14:textId="1DF0B4FC" w:rsidR="00DD4D0A" w:rsidRPr="00915AF9" w:rsidRDefault="00AD409A" w:rsidP="00DD4D0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Digital Currency Tab Triggers Slide</w:t>
            </w:r>
          </w:p>
          <w:p w14:paraId="17C6CA41" w14:textId="1E3BDBF6" w:rsidR="0038043A" w:rsidRPr="00915AF9" w:rsidRDefault="0038043A" w:rsidP="0038043A">
            <w:pPr>
              <w:pStyle w:val="ListParagraph"/>
              <w:numPr>
                <w:ilvl w:val="1"/>
                <w:numId w:val="5"/>
              </w:numPr>
              <w:rPr>
                <w:rFonts w:cstheme="minorHAnsi"/>
              </w:rPr>
            </w:pPr>
            <w:r w:rsidRPr="00915AF9">
              <w:rPr>
                <w:rFonts w:cstheme="minorHAnsi"/>
              </w:rPr>
              <w:t>Scen</w:t>
            </w:r>
            <w:r w:rsidR="00AD409A">
              <w:rPr>
                <w:rFonts w:cstheme="minorHAnsi"/>
              </w:rPr>
              <w:t xml:space="preserve">e: </w:t>
            </w:r>
            <w:r w:rsidR="009F1ADD">
              <w:rPr>
                <w:rFonts w:cstheme="minorHAnsi"/>
              </w:rPr>
              <w:t>Five (5) Cryptocurrency Types</w:t>
            </w:r>
          </w:p>
          <w:p w14:paraId="50098258" w14:textId="77126B20" w:rsidR="0038043A" w:rsidRPr="00915AF9" w:rsidRDefault="006E013D" w:rsidP="0038043A">
            <w:pPr>
              <w:pStyle w:val="ListParagraph"/>
              <w:numPr>
                <w:ilvl w:val="1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Select each of the five (5)</w:t>
            </w:r>
            <w:r w:rsidR="009F1ADD">
              <w:rPr>
                <w:rFonts w:cstheme="minorHAnsi"/>
              </w:rPr>
              <w:t xml:space="preserve"> </w:t>
            </w:r>
            <w:r w:rsidR="009447EF">
              <w:rPr>
                <w:rFonts w:cstheme="minorHAnsi"/>
              </w:rPr>
              <w:t>topics</w:t>
            </w:r>
            <w:r w:rsidR="009F1AD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to reveal </w:t>
            </w:r>
            <w:r w:rsidR="009F1ADD">
              <w:rPr>
                <w:rFonts w:cstheme="minorHAnsi"/>
              </w:rPr>
              <w:t>information</w:t>
            </w:r>
            <w:r w:rsidR="0018501E">
              <w:rPr>
                <w:rFonts w:cstheme="minorHAnsi"/>
              </w:rPr>
              <w:t>/definitions</w:t>
            </w:r>
            <w:r w:rsidR="009F1ADD">
              <w:rPr>
                <w:rFonts w:cstheme="minorHAnsi"/>
              </w:rPr>
              <w:t>:</w:t>
            </w:r>
          </w:p>
          <w:p w14:paraId="39A15768" w14:textId="4A9DD13A" w:rsidR="0038043A" w:rsidRPr="00915AF9" w:rsidRDefault="009F1ADD" w:rsidP="0038043A">
            <w:pPr>
              <w:pStyle w:val="ListParagraph"/>
              <w:numPr>
                <w:ilvl w:val="2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Bitcoin</w:t>
            </w:r>
            <w:r w:rsidR="005E1DB3">
              <w:rPr>
                <w:rFonts w:cstheme="minorHAnsi"/>
              </w:rPr>
              <w:t>—the first form of digital currency</w:t>
            </w:r>
          </w:p>
          <w:p w14:paraId="2548F664" w14:textId="091266B4" w:rsidR="0038043A" w:rsidRPr="00915AF9" w:rsidRDefault="00841CF3" w:rsidP="0038043A">
            <w:pPr>
              <w:pStyle w:val="ListParagraph"/>
              <w:numPr>
                <w:ilvl w:val="2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Ethereum</w:t>
            </w:r>
            <w:r w:rsidR="00803669">
              <w:rPr>
                <w:rFonts w:cstheme="minorHAnsi"/>
              </w:rPr>
              <w:t>—second to bitcoin in market capital</w:t>
            </w:r>
          </w:p>
          <w:p w14:paraId="0F26E3D7" w14:textId="7E3B0010" w:rsidR="0038043A" w:rsidRPr="00915AF9" w:rsidRDefault="009F1ADD" w:rsidP="0038043A">
            <w:pPr>
              <w:pStyle w:val="ListParagraph"/>
              <w:numPr>
                <w:ilvl w:val="2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Cardano</w:t>
            </w:r>
            <w:r w:rsidR="00803669">
              <w:rPr>
                <w:rFonts w:cstheme="minorHAnsi"/>
              </w:rPr>
              <w:t>—enables peer to peer transactions</w:t>
            </w:r>
          </w:p>
          <w:p w14:paraId="6E266515" w14:textId="29F0BD8F" w:rsidR="0038043A" w:rsidRPr="00915AF9" w:rsidRDefault="00803669" w:rsidP="0038043A">
            <w:pPr>
              <w:pStyle w:val="ListParagraph"/>
              <w:numPr>
                <w:ilvl w:val="2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XRP—transactional currency designed for global banks</w:t>
            </w:r>
          </w:p>
          <w:p w14:paraId="21B2D93A" w14:textId="66037CE0" w:rsidR="0038043A" w:rsidRDefault="009F1ADD" w:rsidP="0038043A">
            <w:pPr>
              <w:pStyle w:val="ListParagraph"/>
              <w:numPr>
                <w:ilvl w:val="2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Dogecoin</w:t>
            </w:r>
            <w:r w:rsidR="00803669">
              <w:rPr>
                <w:rFonts w:cstheme="minorHAnsi"/>
              </w:rPr>
              <w:t>—meme coin no intrinsic value</w:t>
            </w:r>
          </w:p>
          <w:p w14:paraId="758A7B71" w14:textId="33A56A88" w:rsidR="0038043A" w:rsidRPr="00EC3FFF" w:rsidRDefault="0038043A" w:rsidP="00EC3FFF">
            <w:pPr>
              <w:rPr>
                <w:rFonts w:cstheme="minorHAnsi"/>
              </w:rPr>
            </w:pPr>
          </w:p>
          <w:p w14:paraId="3AD3EF9B" w14:textId="77777777" w:rsidR="00926298" w:rsidRDefault="00926298" w:rsidP="00761148">
            <w:pPr>
              <w:rPr>
                <w:rFonts w:cstheme="minorHAnsi"/>
                <w:b/>
                <w:bCs/>
              </w:rPr>
            </w:pPr>
          </w:p>
          <w:p w14:paraId="5D585956" w14:textId="555BC51E" w:rsidR="00761148" w:rsidRPr="00926298" w:rsidRDefault="00761148" w:rsidP="00761148">
            <w:pPr>
              <w:rPr>
                <w:rFonts w:cstheme="minorHAnsi"/>
                <w:b/>
                <w:bCs/>
              </w:rPr>
            </w:pPr>
            <w:r w:rsidRPr="00926298">
              <w:rPr>
                <w:rFonts w:cstheme="minorHAnsi"/>
                <w:b/>
                <w:bCs/>
              </w:rPr>
              <w:t xml:space="preserve">Topic: </w:t>
            </w:r>
            <w:r w:rsidR="00926298" w:rsidRPr="00926298">
              <w:rPr>
                <w:rFonts w:cstheme="minorHAnsi"/>
                <w:b/>
                <w:bCs/>
              </w:rPr>
              <w:t>Use Cases for Digital Currency</w:t>
            </w:r>
            <w:r w:rsidR="00926298">
              <w:rPr>
                <w:rFonts w:cstheme="minorHAnsi"/>
                <w:b/>
                <w:bCs/>
              </w:rPr>
              <w:t xml:space="preserve"> </w:t>
            </w:r>
          </w:p>
          <w:p w14:paraId="3BF2B2F1" w14:textId="6A80A55D" w:rsidR="0038043A" w:rsidRPr="00915AF9" w:rsidRDefault="00926298" w:rsidP="0038043A">
            <w:pPr>
              <w:pStyle w:val="ListParagraph"/>
              <w:numPr>
                <w:ilvl w:val="1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Three images showing three use cases</w:t>
            </w:r>
            <w:r w:rsidR="009447EF">
              <w:rPr>
                <w:rFonts w:cstheme="minorHAnsi"/>
              </w:rPr>
              <w:t xml:space="preserve"> in action</w:t>
            </w:r>
          </w:p>
          <w:p w14:paraId="068D9345" w14:textId="685A28B0" w:rsidR="0038043A" w:rsidRPr="00915AF9" w:rsidRDefault="00926298" w:rsidP="0038043A">
            <w:pPr>
              <w:pStyle w:val="ListParagraph"/>
              <w:numPr>
                <w:ilvl w:val="2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Purchase</w:t>
            </w:r>
            <w:r w:rsidR="00123240">
              <w:rPr>
                <w:rFonts w:cstheme="minorHAnsi"/>
              </w:rPr>
              <w:t>—consumers use to purchase goods and services</w:t>
            </w:r>
          </w:p>
          <w:p w14:paraId="41261B29" w14:textId="7CBBC6B0" w:rsidR="00A107A8" w:rsidRPr="00915AF9" w:rsidRDefault="00926298" w:rsidP="0038043A">
            <w:pPr>
              <w:pStyle w:val="ListParagraph"/>
              <w:numPr>
                <w:ilvl w:val="2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Gaming</w:t>
            </w:r>
            <w:r w:rsidR="00123240">
              <w:rPr>
                <w:rFonts w:cstheme="minorHAnsi"/>
              </w:rPr>
              <w:t>—earn crypto as alternative to earning gaming points</w:t>
            </w:r>
          </w:p>
          <w:p w14:paraId="16337D28" w14:textId="7DBA7B8D" w:rsidR="00915AF9" w:rsidRPr="00915AF9" w:rsidRDefault="00926298" w:rsidP="0038043A">
            <w:pPr>
              <w:pStyle w:val="ListParagraph"/>
              <w:numPr>
                <w:ilvl w:val="2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Metaverse</w:t>
            </w:r>
            <w:r w:rsidR="00123240">
              <w:rPr>
                <w:rFonts w:cstheme="minorHAnsi"/>
              </w:rPr>
              <w:t>—</w:t>
            </w:r>
            <w:r w:rsidR="00123240" w:rsidRPr="00EC3FFF">
              <w:rPr>
                <w:rFonts w:cstheme="minorHAnsi"/>
              </w:rPr>
              <w:t>acquisition</w:t>
            </w:r>
            <w:r w:rsidR="00123240">
              <w:rPr>
                <w:rFonts w:cstheme="minorHAnsi"/>
              </w:rPr>
              <w:t xml:space="preserve"> of avatars or virtual land</w:t>
            </w:r>
          </w:p>
          <w:p w14:paraId="20851C16" w14:textId="4B3D1D8D" w:rsidR="00A107A8" w:rsidRDefault="00926298" w:rsidP="00A107A8">
            <w:pPr>
              <w:pStyle w:val="ListParagraph"/>
              <w:numPr>
                <w:ilvl w:val="1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Each summarized under photo</w:t>
            </w:r>
          </w:p>
          <w:p w14:paraId="02A38F4E" w14:textId="2E4AFD40" w:rsidR="00EC3FFF" w:rsidRDefault="00EC3FFF" w:rsidP="00A107A8">
            <w:pPr>
              <w:pStyle w:val="ListParagraph"/>
              <w:numPr>
                <w:ilvl w:val="1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Knowledge check: Types of cryptocurrency and use cases matching drag-and-drop</w:t>
            </w:r>
          </w:p>
          <w:p w14:paraId="21C95E9C" w14:textId="63740E2D" w:rsidR="00FB72F0" w:rsidRPr="00EC3FFF" w:rsidRDefault="00FB72F0" w:rsidP="00EC3FFF">
            <w:pPr>
              <w:ind w:left="1080"/>
              <w:rPr>
                <w:rFonts w:cstheme="minorHAnsi"/>
              </w:rPr>
            </w:pPr>
          </w:p>
          <w:p w14:paraId="665405BE" w14:textId="77777777" w:rsidR="00926298" w:rsidRDefault="00926298" w:rsidP="00926298">
            <w:pPr>
              <w:rPr>
                <w:rFonts w:cstheme="minorHAnsi"/>
              </w:rPr>
            </w:pPr>
          </w:p>
          <w:p w14:paraId="7A8E5AB7" w14:textId="49D1EC84" w:rsidR="00926298" w:rsidRPr="00926298" w:rsidRDefault="00926298" w:rsidP="00926298">
            <w:pPr>
              <w:rPr>
                <w:rFonts w:cstheme="minorHAnsi"/>
                <w:b/>
                <w:bCs/>
              </w:rPr>
            </w:pPr>
            <w:r w:rsidRPr="00926298">
              <w:rPr>
                <w:rFonts w:cstheme="minorHAnsi"/>
                <w:b/>
                <w:bCs/>
              </w:rPr>
              <w:t>Topic: Facilitating the Purchase of Cryptocurrency</w:t>
            </w:r>
            <w:r w:rsidR="00FB72F0">
              <w:rPr>
                <w:rFonts w:cstheme="minorHAnsi"/>
                <w:b/>
                <w:bCs/>
              </w:rPr>
              <w:t xml:space="preserve"> (</w:t>
            </w:r>
            <w:r w:rsidR="009447EF">
              <w:rPr>
                <w:rFonts w:cstheme="minorHAnsi"/>
                <w:b/>
                <w:bCs/>
              </w:rPr>
              <w:t>t</w:t>
            </w:r>
            <w:r w:rsidR="00A17D32">
              <w:rPr>
                <w:rFonts w:cstheme="minorHAnsi"/>
                <w:b/>
                <w:bCs/>
              </w:rPr>
              <w:t>abs</w:t>
            </w:r>
            <w:r w:rsidR="00FB72F0">
              <w:rPr>
                <w:rFonts w:cstheme="minorHAnsi"/>
                <w:b/>
                <w:bCs/>
              </w:rPr>
              <w:t>)</w:t>
            </w:r>
          </w:p>
          <w:p w14:paraId="33853E57" w14:textId="342841C0" w:rsidR="00926298" w:rsidRDefault="00FB72F0" w:rsidP="00A107A8">
            <w:pPr>
              <w:pStyle w:val="ListParagraph"/>
              <w:numPr>
                <w:ilvl w:val="1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Components to purchases</w:t>
            </w:r>
          </w:p>
          <w:p w14:paraId="11026C26" w14:textId="6454CE41" w:rsidR="00926298" w:rsidRPr="00915AF9" w:rsidRDefault="00FB72F0" w:rsidP="00A107A8">
            <w:pPr>
              <w:pStyle w:val="ListParagraph"/>
              <w:numPr>
                <w:ilvl w:val="1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  <w:r w:rsidR="00F15158">
              <w:rPr>
                <w:rFonts w:cstheme="minorHAnsi"/>
              </w:rPr>
              <w:t>our</w:t>
            </w:r>
            <w:r>
              <w:rPr>
                <w:rFonts w:cstheme="minorHAnsi"/>
              </w:rPr>
              <w:t xml:space="preserve"> (</w:t>
            </w:r>
            <w:r w:rsidR="00F15158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) </w:t>
            </w:r>
            <w:r w:rsidR="009447EF">
              <w:rPr>
                <w:rFonts w:cstheme="minorHAnsi"/>
              </w:rPr>
              <w:t>hotspot triggers</w:t>
            </w:r>
            <w:r w:rsidR="00705413">
              <w:rPr>
                <w:rFonts w:cstheme="minorHAnsi"/>
              </w:rPr>
              <w:t xml:space="preserve"> with </w:t>
            </w:r>
            <w:r w:rsidR="00F15158">
              <w:rPr>
                <w:rFonts w:cstheme="minorHAnsi"/>
              </w:rPr>
              <w:t>image</w:t>
            </w:r>
            <w:r w:rsidR="00705413">
              <w:rPr>
                <w:rFonts w:cstheme="minorHAnsi"/>
              </w:rPr>
              <w:t xml:space="preserve"> </w:t>
            </w:r>
            <w:r w:rsidR="00F15158">
              <w:rPr>
                <w:rFonts w:cstheme="minorHAnsi"/>
              </w:rPr>
              <w:t xml:space="preserve">and audio. </w:t>
            </w:r>
          </w:p>
          <w:p w14:paraId="3A0F739E" w14:textId="1C4A12EA" w:rsidR="00A107A8" w:rsidRPr="00915AF9" w:rsidRDefault="00FB72F0" w:rsidP="00A107A8">
            <w:pPr>
              <w:pStyle w:val="ListParagraph"/>
              <w:numPr>
                <w:ilvl w:val="2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Exchanges</w:t>
            </w:r>
            <w:r w:rsidR="005E1DB3">
              <w:rPr>
                <w:rFonts w:cstheme="minorHAnsi"/>
              </w:rPr>
              <w:t>—online purchases of digital currency</w:t>
            </w:r>
          </w:p>
          <w:p w14:paraId="7A7C85F9" w14:textId="690C083F" w:rsidR="002354F9" w:rsidRPr="00915AF9" w:rsidRDefault="00FB72F0" w:rsidP="00A107A8">
            <w:pPr>
              <w:pStyle w:val="ListParagraph"/>
              <w:numPr>
                <w:ilvl w:val="2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Wallets</w:t>
            </w:r>
            <w:r w:rsidR="005E1DB3">
              <w:rPr>
                <w:rFonts w:cstheme="minorHAnsi"/>
              </w:rPr>
              <w:t>—storage options of digital currency</w:t>
            </w:r>
          </w:p>
          <w:p w14:paraId="61FB1877" w14:textId="14DBD82F" w:rsidR="002354F9" w:rsidRPr="00915AF9" w:rsidRDefault="00FB72F0" w:rsidP="00A107A8">
            <w:pPr>
              <w:pStyle w:val="ListParagraph"/>
              <w:numPr>
                <w:ilvl w:val="2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Taxes</w:t>
            </w:r>
            <w:r w:rsidR="005E1DB3">
              <w:rPr>
                <w:rFonts w:cstheme="minorHAnsi"/>
              </w:rPr>
              <w:t>—tax laws regarding crypto accounts</w:t>
            </w:r>
          </w:p>
          <w:p w14:paraId="7D476C46" w14:textId="2ABA3A9A" w:rsidR="002354F9" w:rsidRDefault="00FB72F0" w:rsidP="00A107A8">
            <w:pPr>
              <w:pStyle w:val="ListParagraph"/>
              <w:numPr>
                <w:ilvl w:val="2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NFTs</w:t>
            </w:r>
            <w:r w:rsidR="005E1DB3">
              <w:rPr>
                <w:rFonts w:cstheme="minorHAnsi"/>
              </w:rPr>
              <w:t>—</w:t>
            </w:r>
            <w:r w:rsidR="005E1DB3" w:rsidRPr="00EC3FFF">
              <w:rPr>
                <w:rFonts w:cstheme="minorHAnsi"/>
              </w:rPr>
              <w:t>art, music, game</w:t>
            </w:r>
            <w:r w:rsidR="005E1DB3">
              <w:rPr>
                <w:rFonts w:cstheme="minorHAnsi"/>
              </w:rPr>
              <w:t xml:space="preserve"> purchases on the blockchain</w:t>
            </w:r>
          </w:p>
          <w:p w14:paraId="3B5D09AB" w14:textId="3B0DEE9C" w:rsidR="00A17D32" w:rsidRDefault="00EC3FFF" w:rsidP="00EC3FFF">
            <w:pPr>
              <w:rPr>
                <w:rFonts w:cstheme="minorHAnsi"/>
                <w:b/>
                <w:bCs/>
              </w:rPr>
            </w:pPr>
            <w:r w:rsidRPr="00EC3FFF">
              <w:rPr>
                <w:rFonts w:cstheme="minorHAnsi"/>
                <w:b/>
                <w:bCs/>
              </w:rPr>
              <w:t>Assessment</w:t>
            </w:r>
          </w:p>
          <w:p w14:paraId="1F8F5621" w14:textId="03C56026" w:rsidR="00EC3FFF" w:rsidRPr="001C497F" w:rsidRDefault="00EC3FFF" w:rsidP="001C497F">
            <w:pPr>
              <w:pStyle w:val="ListParagraph"/>
              <w:numPr>
                <w:ilvl w:val="2"/>
                <w:numId w:val="5"/>
              </w:num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  <w:r>
              <w:rPr>
                <w:rFonts w:cstheme="minorHAnsi"/>
              </w:rPr>
              <w:t>ive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multiple choice</w:t>
            </w:r>
            <w:r>
              <w:rPr>
                <w:rFonts w:cstheme="minorHAnsi"/>
              </w:rPr>
              <w:t xml:space="preserve"> questions </w:t>
            </w:r>
            <w:r>
              <w:rPr>
                <w:rFonts w:cstheme="minorHAnsi"/>
              </w:rPr>
              <w:t>before conclusion slide</w:t>
            </w:r>
            <w:r>
              <w:rPr>
                <w:rFonts w:cstheme="minorHAnsi"/>
              </w:rPr>
              <w:t>. All assessments allow for two attempts and provide feedback</w:t>
            </w:r>
            <w:r w:rsidR="001C497F">
              <w:rPr>
                <w:rFonts w:cstheme="minorHAnsi"/>
              </w:rPr>
              <w:t xml:space="preserve"> and score</w:t>
            </w:r>
          </w:p>
          <w:p w14:paraId="31699A9B" w14:textId="77777777" w:rsidR="00A17D32" w:rsidRDefault="00A17D32" w:rsidP="00A17D32">
            <w:pPr>
              <w:pStyle w:val="ListParagraph"/>
              <w:ind w:left="2160"/>
              <w:rPr>
                <w:rFonts w:cstheme="minorHAnsi"/>
              </w:rPr>
            </w:pPr>
          </w:p>
          <w:p w14:paraId="5435EC66" w14:textId="20EB8A3E" w:rsidR="002411A4" w:rsidRDefault="00EC3FFF" w:rsidP="00AE69E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Conclusion:</w:t>
            </w:r>
            <w:r w:rsidR="00AE69E9" w:rsidRPr="00AE69E9">
              <w:rPr>
                <w:rFonts w:cstheme="minorHAnsi"/>
                <w:b/>
                <w:bCs/>
              </w:rPr>
              <w:t xml:space="preserve"> Why Consider Digital Currency as an Asset</w:t>
            </w:r>
          </w:p>
          <w:p w14:paraId="31ADB704" w14:textId="59F851DB" w:rsidR="00AE69E9" w:rsidRPr="00AE69E9" w:rsidRDefault="00AE69E9" w:rsidP="00AE69E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(</w:t>
            </w:r>
            <w:r w:rsidR="00A17D32">
              <w:rPr>
                <w:rFonts w:cstheme="minorHAnsi"/>
                <w:b/>
                <w:bCs/>
              </w:rPr>
              <w:t>Slow</w:t>
            </w:r>
            <w:r w:rsidR="002411A4">
              <w:rPr>
                <w:rFonts w:cstheme="minorHAnsi"/>
                <w:b/>
                <w:bCs/>
              </w:rPr>
              <w:t xml:space="preserve"> reveal of each </w:t>
            </w:r>
            <w:r>
              <w:rPr>
                <w:rFonts w:cstheme="minorHAnsi"/>
                <w:b/>
                <w:bCs/>
              </w:rPr>
              <w:t>slid</w:t>
            </w:r>
            <w:r w:rsidR="002411A4">
              <w:rPr>
                <w:rFonts w:cstheme="minorHAnsi"/>
                <w:b/>
                <w:bCs/>
              </w:rPr>
              <w:t>ing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2411A4">
              <w:rPr>
                <w:rFonts w:cstheme="minorHAnsi"/>
                <w:b/>
                <w:bCs/>
              </w:rPr>
              <w:t xml:space="preserve">overlay </w:t>
            </w:r>
            <w:r>
              <w:rPr>
                <w:rFonts w:cstheme="minorHAnsi"/>
                <w:b/>
                <w:bCs/>
              </w:rPr>
              <w:t>trigger over motion graphic)</w:t>
            </w:r>
          </w:p>
          <w:p w14:paraId="4BE6B097" w14:textId="3963168F" w:rsidR="00AE69E9" w:rsidRDefault="00AE69E9" w:rsidP="00AE69E9">
            <w:pPr>
              <w:pStyle w:val="ListParagraph"/>
              <w:numPr>
                <w:ilvl w:val="1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Viable option for investors to create and build wealth</w:t>
            </w:r>
          </w:p>
          <w:p w14:paraId="7F6BBCC8" w14:textId="77777777" w:rsidR="00915AF9" w:rsidRDefault="00AE69E9" w:rsidP="00915AF9">
            <w:pPr>
              <w:pStyle w:val="ListParagraph"/>
              <w:numPr>
                <w:ilvl w:val="1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Seen by investors as the currency of the future</w:t>
            </w:r>
          </w:p>
          <w:p w14:paraId="23E7A4F9" w14:textId="77777777" w:rsidR="00AE69E9" w:rsidRDefault="00AE69E9" w:rsidP="00915AF9">
            <w:pPr>
              <w:pStyle w:val="ListParagraph"/>
              <w:numPr>
                <w:ilvl w:val="1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 value that has yet to be determined</w:t>
            </w:r>
          </w:p>
          <w:p w14:paraId="50FBF2F4" w14:textId="6A2ECE08" w:rsidR="00AE69E9" w:rsidRDefault="00AE69E9" w:rsidP="00915AF9">
            <w:pPr>
              <w:pStyle w:val="ListParagraph"/>
              <w:numPr>
                <w:ilvl w:val="1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Speculative nature of the tokens make</w:t>
            </w:r>
            <w:r w:rsidR="00481376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it a commodity</w:t>
            </w:r>
          </w:p>
          <w:p w14:paraId="74084F2A" w14:textId="26858994" w:rsidR="00A17D32" w:rsidRDefault="00A17D32" w:rsidP="00A17D32">
            <w:pPr>
              <w:rPr>
                <w:rFonts w:cstheme="minorHAnsi"/>
                <w:b/>
                <w:bCs/>
              </w:rPr>
            </w:pPr>
          </w:p>
          <w:p w14:paraId="0BDB9F1E" w14:textId="5A07B06E" w:rsidR="0040055C" w:rsidRPr="00A17D32" w:rsidRDefault="0040055C" w:rsidP="001C497F">
            <w:pPr>
              <w:pStyle w:val="ListParagraph"/>
              <w:ind w:left="2160"/>
              <w:rPr>
                <w:rFonts w:cstheme="minorHAnsi"/>
                <w:b/>
                <w:bCs/>
              </w:rPr>
            </w:pPr>
          </w:p>
        </w:tc>
      </w:tr>
      <w:tr w:rsidR="00EF6AC5" w14:paraId="6B091638" w14:textId="77777777" w:rsidTr="00382851">
        <w:tc>
          <w:tcPr>
            <w:tcW w:w="2605" w:type="dxa"/>
          </w:tcPr>
          <w:p w14:paraId="0960DD7E" w14:textId="1857B399" w:rsidR="00EF6AC5" w:rsidRPr="002354F9" w:rsidRDefault="002354F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354F9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Assessment Plan </w:t>
            </w:r>
          </w:p>
        </w:tc>
        <w:tc>
          <w:tcPr>
            <w:tcW w:w="7020" w:type="dxa"/>
          </w:tcPr>
          <w:p w14:paraId="7A5B609C" w14:textId="18714A34" w:rsidR="002354F9" w:rsidRPr="00915AF9" w:rsidRDefault="002354F9" w:rsidP="002354F9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bookmarkStart w:id="0" w:name="_Hlk110843163"/>
            <w:r w:rsidRPr="00915A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80% passing on e-learning </w:t>
            </w:r>
            <w:r w:rsidR="00E32C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post </w:t>
            </w:r>
            <w:r w:rsidRPr="00915A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module assessment</w:t>
            </w:r>
            <w:r w:rsidR="000558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Learner has two opportunities to </w:t>
            </w:r>
            <w:r w:rsidR="007B1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attempt </w:t>
            </w:r>
            <w:r w:rsidR="000558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each question</w:t>
            </w:r>
            <w:r w:rsidR="00F30B2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with feedback for each question</w:t>
            </w:r>
            <w:r w:rsidR="000558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bookmarkEnd w:id="0"/>
          <w:p w14:paraId="641DEC8F" w14:textId="77777777" w:rsidR="00EF6AC5" w:rsidRPr="00915AF9" w:rsidRDefault="00EF6AC5" w:rsidP="002354F9">
            <w:pPr>
              <w:ind w:firstLine="720"/>
              <w:rPr>
                <w:rFonts w:cstheme="minorHAnsi"/>
              </w:rPr>
            </w:pPr>
          </w:p>
        </w:tc>
      </w:tr>
      <w:tr w:rsidR="002354F9" w14:paraId="25370D31" w14:textId="77777777" w:rsidTr="00382851">
        <w:tc>
          <w:tcPr>
            <w:tcW w:w="2605" w:type="dxa"/>
          </w:tcPr>
          <w:p w14:paraId="042FA29C" w14:textId="324B69B3" w:rsidR="002354F9" w:rsidRPr="002354F9" w:rsidRDefault="002354F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Evaluation of Success</w:t>
            </w:r>
          </w:p>
        </w:tc>
        <w:tc>
          <w:tcPr>
            <w:tcW w:w="7020" w:type="dxa"/>
          </w:tcPr>
          <w:p w14:paraId="6F476C80" w14:textId="3BCDA2EE" w:rsidR="00A43C73" w:rsidRDefault="001C497F" w:rsidP="002354F9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bookmarkStart w:id="1" w:name="_Hlk110843196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Two</w:t>
            </w:r>
            <w:r w:rsidR="00A43C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A43C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 knowledge checks presented during the presentation to check learners understanding.</w:t>
            </w:r>
          </w:p>
          <w:p w14:paraId="327DF544" w14:textId="1A26CEB1" w:rsidR="002354F9" w:rsidRPr="00915AF9" w:rsidRDefault="00A43C73" w:rsidP="002354F9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Post-Assessment at the end of the presentation with five (5) questions to determine learners overall understanding of the entire course.</w:t>
            </w:r>
            <w:r w:rsidR="002354F9" w:rsidRPr="00915A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</w:t>
            </w:r>
            <w:bookmarkEnd w:id="1"/>
          </w:p>
        </w:tc>
      </w:tr>
    </w:tbl>
    <w:p w14:paraId="6D5C0B73" w14:textId="6D6C1DED" w:rsidR="00AD5989" w:rsidRDefault="00AD5989"/>
    <w:sectPr w:rsidR="00AD5989" w:rsidSect="00915AF9">
      <w:footerReference w:type="default" r:id="rId7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53E0A" w14:textId="77777777" w:rsidR="00B76A5D" w:rsidRDefault="00B76A5D" w:rsidP="002415F3">
      <w:pPr>
        <w:spacing w:after="0" w:line="240" w:lineRule="auto"/>
      </w:pPr>
      <w:r>
        <w:separator/>
      </w:r>
    </w:p>
  </w:endnote>
  <w:endnote w:type="continuationSeparator" w:id="0">
    <w:p w14:paraId="39BE9B5C" w14:textId="77777777" w:rsidR="00B76A5D" w:rsidRDefault="00B76A5D" w:rsidP="00241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1EC69" w14:textId="5A2BAB92" w:rsidR="002415F3" w:rsidRDefault="000227F9">
    <w:pPr>
      <w:pStyle w:val="Footer"/>
      <w:jc w:val="right"/>
    </w:pPr>
    <w:r>
      <w:t>Cryptocurrency and the Blockchain</w:t>
    </w:r>
    <w:r w:rsidR="002415F3">
      <w:t xml:space="preserve"> | </w:t>
    </w:r>
    <w:sdt>
      <w:sdtPr>
        <w:id w:val="-182912438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415F3">
          <w:fldChar w:fldCharType="begin"/>
        </w:r>
        <w:r w:rsidR="002415F3">
          <w:instrText xml:space="preserve"> PAGE   \* MERGEFORMAT </w:instrText>
        </w:r>
        <w:r w:rsidR="002415F3">
          <w:fldChar w:fldCharType="separate"/>
        </w:r>
        <w:r w:rsidR="002415F3">
          <w:rPr>
            <w:noProof/>
          </w:rPr>
          <w:t>2</w:t>
        </w:r>
        <w:r w:rsidR="002415F3">
          <w:rPr>
            <w:noProof/>
          </w:rPr>
          <w:fldChar w:fldCharType="end"/>
        </w:r>
      </w:sdtContent>
    </w:sdt>
  </w:p>
  <w:p w14:paraId="5E0E0307" w14:textId="33F6C1B4" w:rsidR="002415F3" w:rsidRDefault="002415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AB0CB" w14:textId="77777777" w:rsidR="00B76A5D" w:rsidRDefault="00B76A5D" w:rsidP="002415F3">
      <w:pPr>
        <w:spacing w:after="0" w:line="240" w:lineRule="auto"/>
      </w:pPr>
      <w:r>
        <w:separator/>
      </w:r>
    </w:p>
  </w:footnote>
  <w:footnote w:type="continuationSeparator" w:id="0">
    <w:p w14:paraId="058C9ED0" w14:textId="77777777" w:rsidR="00B76A5D" w:rsidRDefault="00B76A5D" w:rsidP="00241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E430C"/>
    <w:multiLevelType w:val="hybridMultilevel"/>
    <w:tmpl w:val="E95CF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053"/>
    <w:multiLevelType w:val="hybridMultilevel"/>
    <w:tmpl w:val="62B41680"/>
    <w:lvl w:ilvl="0" w:tplc="998058E2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3A60B80">
      <w:start w:val="1"/>
      <w:numFmt w:val="bullet"/>
      <w:pStyle w:val="Bullet2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2" w:tplc="77849DB4">
      <w:start w:val="1"/>
      <w:numFmt w:val="bullet"/>
      <w:pStyle w:val="Bullet3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26399F"/>
    <w:multiLevelType w:val="hybridMultilevel"/>
    <w:tmpl w:val="730AC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34428"/>
    <w:multiLevelType w:val="hybridMultilevel"/>
    <w:tmpl w:val="0804D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C0EBA"/>
    <w:multiLevelType w:val="hybridMultilevel"/>
    <w:tmpl w:val="A65A5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A3754"/>
    <w:multiLevelType w:val="hybridMultilevel"/>
    <w:tmpl w:val="88663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F2713"/>
    <w:multiLevelType w:val="hybridMultilevel"/>
    <w:tmpl w:val="986A9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626182">
    <w:abstractNumId w:val="5"/>
  </w:num>
  <w:num w:numId="2" w16cid:durableId="591009513">
    <w:abstractNumId w:val="2"/>
  </w:num>
  <w:num w:numId="3" w16cid:durableId="1226333520">
    <w:abstractNumId w:val="0"/>
  </w:num>
  <w:num w:numId="4" w16cid:durableId="2000960566">
    <w:abstractNumId w:val="3"/>
  </w:num>
  <w:num w:numId="5" w16cid:durableId="340789009">
    <w:abstractNumId w:val="4"/>
  </w:num>
  <w:num w:numId="6" w16cid:durableId="1286502995">
    <w:abstractNumId w:val="6"/>
  </w:num>
  <w:num w:numId="7" w16cid:durableId="992832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B71"/>
    <w:rsid w:val="000227F9"/>
    <w:rsid w:val="00032994"/>
    <w:rsid w:val="000558AA"/>
    <w:rsid w:val="000572EE"/>
    <w:rsid w:val="000C19DB"/>
    <w:rsid w:val="00123240"/>
    <w:rsid w:val="0016621C"/>
    <w:rsid w:val="00173B39"/>
    <w:rsid w:val="0018501E"/>
    <w:rsid w:val="001A0CC1"/>
    <w:rsid w:val="001C497F"/>
    <w:rsid w:val="002354F9"/>
    <w:rsid w:val="002411A4"/>
    <w:rsid w:val="002415F3"/>
    <w:rsid w:val="00276686"/>
    <w:rsid w:val="002803BD"/>
    <w:rsid w:val="0029504E"/>
    <w:rsid w:val="002E1F79"/>
    <w:rsid w:val="002F1B83"/>
    <w:rsid w:val="002F3866"/>
    <w:rsid w:val="00315303"/>
    <w:rsid w:val="00325720"/>
    <w:rsid w:val="0035732E"/>
    <w:rsid w:val="0038043A"/>
    <w:rsid w:val="00382851"/>
    <w:rsid w:val="00384144"/>
    <w:rsid w:val="00393454"/>
    <w:rsid w:val="0040055C"/>
    <w:rsid w:val="00451502"/>
    <w:rsid w:val="00481376"/>
    <w:rsid w:val="004E699F"/>
    <w:rsid w:val="004F7A52"/>
    <w:rsid w:val="005039BE"/>
    <w:rsid w:val="00511B70"/>
    <w:rsid w:val="005751C4"/>
    <w:rsid w:val="005E1DB3"/>
    <w:rsid w:val="005F73DB"/>
    <w:rsid w:val="006837B8"/>
    <w:rsid w:val="006D5F3C"/>
    <w:rsid w:val="006E013D"/>
    <w:rsid w:val="00705413"/>
    <w:rsid w:val="00761148"/>
    <w:rsid w:val="00774220"/>
    <w:rsid w:val="007B1BFB"/>
    <w:rsid w:val="00803669"/>
    <w:rsid w:val="00841CF3"/>
    <w:rsid w:val="008A28CA"/>
    <w:rsid w:val="008D6E8E"/>
    <w:rsid w:val="008F1875"/>
    <w:rsid w:val="00915AF9"/>
    <w:rsid w:val="00926298"/>
    <w:rsid w:val="009447EF"/>
    <w:rsid w:val="009B1B71"/>
    <w:rsid w:val="009D57EF"/>
    <w:rsid w:val="009F1ADD"/>
    <w:rsid w:val="00A01BA1"/>
    <w:rsid w:val="00A036CD"/>
    <w:rsid w:val="00A107A8"/>
    <w:rsid w:val="00A17D32"/>
    <w:rsid w:val="00A2209B"/>
    <w:rsid w:val="00A346D9"/>
    <w:rsid w:val="00A41B28"/>
    <w:rsid w:val="00A434AE"/>
    <w:rsid w:val="00A43C73"/>
    <w:rsid w:val="00A44C8A"/>
    <w:rsid w:val="00A95223"/>
    <w:rsid w:val="00AC218C"/>
    <w:rsid w:val="00AD409A"/>
    <w:rsid w:val="00AD5989"/>
    <w:rsid w:val="00AE69E9"/>
    <w:rsid w:val="00B014AB"/>
    <w:rsid w:val="00B2005D"/>
    <w:rsid w:val="00B51F6F"/>
    <w:rsid w:val="00B53BF2"/>
    <w:rsid w:val="00B65E77"/>
    <w:rsid w:val="00B76A5D"/>
    <w:rsid w:val="00B93931"/>
    <w:rsid w:val="00BA438B"/>
    <w:rsid w:val="00BA6282"/>
    <w:rsid w:val="00C235B5"/>
    <w:rsid w:val="00D0200F"/>
    <w:rsid w:val="00D13AC4"/>
    <w:rsid w:val="00D379E0"/>
    <w:rsid w:val="00DA454B"/>
    <w:rsid w:val="00DD4D0A"/>
    <w:rsid w:val="00DF7512"/>
    <w:rsid w:val="00E32CB3"/>
    <w:rsid w:val="00E51612"/>
    <w:rsid w:val="00EC3FFF"/>
    <w:rsid w:val="00EF6AC5"/>
    <w:rsid w:val="00EF6B2A"/>
    <w:rsid w:val="00EF6F54"/>
    <w:rsid w:val="00F15158"/>
    <w:rsid w:val="00F30B22"/>
    <w:rsid w:val="00FB72F0"/>
    <w:rsid w:val="00FE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EB5B1"/>
  <w15:chartTrackingRefBased/>
  <w15:docId w15:val="{61C31B2C-2BDF-41FF-882A-299E1A12F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1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1B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1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5F3"/>
  </w:style>
  <w:style w:type="paragraph" w:styleId="Footer">
    <w:name w:val="footer"/>
    <w:basedOn w:val="Normal"/>
    <w:link w:val="FooterChar"/>
    <w:uiPriority w:val="99"/>
    <w:unhideWhenUsed/>
    <w:rsid w:val="00241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5F3"/>
  </w:style>
  <w:style w:type="paragraph" w:styleId="NormalWeb">
    <w:name w:val="Normal (Web)"/>
    <w:basedOn w:val="Normal"/>
    <w:uiPriority w:val="99"/>
    <w:unhideWhenUsed/>
    <w:rsid w:val="0023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1">
    <w:name w:val="Bullet 1"/>
    <w:basedOn w:val="Normal"/>
    <w:link w:val="Bullet1Char"/>
    <w:rsid w:val="00A41B28"/>
    <w:pPr>
      <w:numPr>
        <w:numId w:val="7"/>
      </w:numPr>
      <w:spacing w:before="60" w:after="60" w:line="240" w:lineRule="auto"/>
    </w:pPr>
    <w:rPr>
      <w:rFonts w:ascii="Tahoma" w:eastAsia="Times New Roman" w:hAnsi="Tahoma" w:cs="Tahoma"/>
      <w:sz w:val="20"/>
      <w:szCs w:val="24"/>
    </w:rPr>
  </w:style>
  <w:style w:type="paragraph" w:customStyle="1" w:styleId="Bullet2">
    <w:name w:val="Bullet 2"/>
    <w:basedOn w:val="Bullet1"/>
    <w:rsid w:val="00A41B28"/>
    <w:pPr>
      <w:numPr>
        <w:ilvl w:val="1"/>
      </w:numPr>
      <w:tabs>
        <w:tab w:val="clear" w:pos="1080"/>
        <w:tab w:val="num" w:pos="360"/>
      </w:tabs>
      <w:ind w:left="1440"/>
    </w:pPr>
  </w:style>
  <w:style w:type="paragraph" w:customStyle="1" w:styleId="Bullet3">
    <w:name w:val="Bullet 3"/>
    <w:basedOn w:val="Bullet2"/>
    <w:rsid w:val="00A41B28"/>
    <w:pPr>
      <w:numPr>
        <w:ilvl w:val="2"/>
      </w:numPr>
      <w:tabs>
        <w:tab w:val="clear" w:pos="1800"/>
        <w:tab w:val="num" w:pos="360"/>
        <w:tab w:val="num" w:pos="1620"/>
      </w:tabs>
      <w:ind w:left="1620"/>
    </w:pPr>
  </w:style>
  <w:style w:type="character" w:customStyle="1" w:styleId="Bullet1Char">
    <w:name w:val="Bullet 1 Char"/>
    <w:link w:val="Bullet1"/>
    <w:rsid w:val="00A41B28"/>
    <w:rPr>
      <w:rFonts w:ascii="Tahoma" w:eastAsia="Times New Roman" w:hAnsi="Tahoma" w:cs="Tahoma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3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Ogilvie</dc:creator>
  <cp:keywords/>
  <dc:description/>
  <cp:lastModifiedBy>STACEY K</cp:lastModifiedBy>
  <cp:revision>35</cp:revision>
  <dcterms:created xsi:type="dcterms:W3CDTF">2022-07-27T02:21:00Z</dcterms:created>
  <dcterms:modified xsi:type="dcterms:W3CDTF">2022-08-15T13:54:00Z</dcterms:modified>
</cp:coreProperties>
</file>